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0070c0"/>
          <w:sz w:val="28"/>
          <w:szCs w:val="28"/>
        </w:rPr>
      </w:pPr>
      <w:r w:rsidDel="00000000" w:rsidR="00000000" w:rsidRPr="00000000">
        <w:rPr>
          <w:b w:val="1"/>
          <w:color w:val="0070c0"/>
          <w:sz w:val="28"/>
          <w:szCs w:val="28"/>
          <w:rtl w:val="0"/>
        </w:rPr>
        <w:t xml:space="preserve">Secure Handling of Data Policy 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Effective Date:</w:t>
      </w:r>
      <w:r w:rsidDel="00000000" w:rsidR="00000000" w:rsidRPr="00000000">
        <w:rPr>
          <w:rtl w:val="0"/>
        </w:rPr>
        <w:t xml:space="preserve"> September 2025</w:t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jc w:val="center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d2228"/>
          <w:sz w:val="24"/>
          <w:szCs w:val="24"/>
          <w:rtl w:val="0"/>
        </w:rPr>
        <w:t xml:space="preserve">1. Purpose</w:t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The purpose of this policy is to ensure that Disclosure information (e.g., PVG membership details, disclosure certificates, or other safeguarding-related documentation) is handled securely, fairly, and lawfully in compliance with:</w:t>
      </w:r>
    </w:p>
    <w:p w:rsidR="00000000" w:rsidDel="00000000" w:rsidP="00000000" w:rsidRDefault="00000000" w:rsidRPr="00000000" w14:paraId="00000007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Disclosure Scotland Code of Practice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Data Protection Act 2018 / UK GDPR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Relevant safeguarding legislation for working with children and vulnerable adults</w:t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ind w:left="720" w:firstLine="0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As an unincorporated running club, we recognize our responsibility to protect sensitive information, maintain confidentiality, and uphold trust with our members, volunteers, and the wider community.</w:t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jc w:val="left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d2228"/>
          <w:sz w:val="24"/>
          <w:szCs w:val="24"/>
          <w:rtl w:val="0"/>
        </w:rPr>
        <w:t xml:space="preserve">2. Scope</w:t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This policy applies to all club officials, committee members,and run leaders who access, handle, or store disclosure information on behalf of the club.</w:t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Disclosure information includes (but is not limited to):</w:t>
      </w:r>
    </w:p>
    <w:p w:rsidR="00000000" w:rsidDel="00000000" w:rsidP="00000000" w:rsidRDefault="00000000" w:rsidRPr="00000000" w14:paraId="00000013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PVG (Protecting Vulnerable Groups) membership numbers and statuses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Disclosure certificates and results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Correspondence with Disclosure Scotland regarding safeguarding checks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Any notes or decisions based on disclosure information</w:t>
      </w:r>
    </w:p>
    <w:p w:rsidR="00000000" w:rsidDel="00000000" w:rsidP="00000000" w:rsidRDefault="00000000" w:rsidRPr="00000000" w14:paraId="00000018">
      <w:pPr>
        <w:shd w:fill="ffffff" w:val="clear"/>
        <w:spacing w:after="0" w:lineRule="auto"/>
        <w:jc w:val="center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d2228"/>
          <w:sz w:val="24"/>
          <w:szCs w:val="24"/>
          <w:rtl w:val="0"/>
        </w:rPr>
        <w:t xml:space="preserve">3. General Principles</w:t>
      </w:r>
    </w:p>
    <w:p w:rsidR="00000000" w:rsidDel="00000000" w:rsidP="00000000" w:rsidRDefault="00000000" w:rsidRPr="00000000" w14:paraId="0000001A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We are committed to:</w:t>
      </w:r>
    </w:p>
    <w:p w:rsidR="00000000" w:rsidDel="00000000" w:rsidP="00000000" w:rsidRDefault="00000000" w:rsidRPr="00000000" w14:paraId="0000001C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d2228"/>
          <w:sz w:val="24"/>
          <w:szCs w:val="24"/>
          <w:rtl w:val="0"/>
        </w:rPr>
        <w:t xml:space="preserve">Confidentiality</w:t>
      </w: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 – Only those who need to know will have access to disclosure information.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d2228"/>
          <w:sz w:val="24"/>
          <w:szCs w:val="24"/>
          <w:rtl w:val="0"/>
        </w:rPr>
        <w:t xml:space="preserve">Minimal data handling</w:t>
      </w: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 – Collecting and retaining only the information necessary for safeguarding purposes.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d2228"/>
          <w:sz w:val="24"/>
          <w:szCs w:val="24"/>
          <w:rtl w:val="0"/>
        </w:rPr>
        <w:t xml:space="preserve">Security</w:t>
      </w: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 – Ensuring all data is stored and transmitted securely to prevent unauthorized access.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d2228"/>
          <w:sz w:val="24"/>
          <w:szCs w:val="24"/>
          <w:rtl w:val="0"/>
        </w:rPr>
        <w:t xml:space="preserve">Transparency</w:t>
      </w: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 – Informing volunteers and members about how their disclosure information is managed.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d2228"/>
          <w:sz w:val="24"/>
          <w:szCs w:val="24"/>
          <w:rtl w:val="0"/>
        </w:rPr>
        <w:t xml:space="preserve">Compliance</w:t>
      </w: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 – Meeting all legal and regulatory requirements under Disclosure Scotland and data protection laws.</w:t>
      </w:r>
    </w:p>
    <w:p w:rsidR="00000000" w:rsidDel="00000000" w:rsidP="00000000" w:rsidRDefault="00000000" w:rsidRPr="00000000" w14:paraId="00000022">
      <w:pPr>
        <w:shd w:fill="ffffff" w:val="clear"/>
        <w:spacing w:after="0" w:lineRule="auto"/>
        <w:jc w:val="center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d2228"/>
          <w:sz w:val="24"/>
          <w:szCs w:val="24"/>
          <w:rtl w:val="0"/>
        </w:rPr>
        <w:t xml:space="preserve">4. Collection and Use of Disclosure Information</w:t>
      </w:r>
    </w:p>
    <w:p w:rsidR="00000000" w:rsidDel="00000000" w:rsidP="00000000" w:rsidRDefault="00000000" w:rsidRPr="00000000" w14:paraId="00000024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Disclosure checks are undertaken only where legally required and where individuals are working in regulated roles, such as supervising under-18s.</w:t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hd w:fill="ffffff" w:val="clear"/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club will ensure that an individual's consent is given before seeking a disclosure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Information is used solely for safeguarding purposes, including assessing suitability for volunteer or leadership roles.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The club will not share disclosure information with third parties, except where required by law or by Disclosure Scotland.</w:t>
      </w:r>
    </w:p>
    <w:p w:rsidR="00000000" w:rsidDel="00000000" w:rsidP="00000000" w:rsidRDefault="00000000" w:rsidRPr="00000000" w14:paraId="00000029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5. Sharing Information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will only share disclosure information with those authorised to see it in the course of their duties.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d2228"/>
          <w:sz w:val="24"/>
          <w:szCs w:val="24"/>
          <w:rtl w:val="0"/>
        </w:rPr>
        <w:t xml:space="preserve">6. Secure Storage</w:t>
      </w:r>
    </w:p>
    <w:p w:rsidR="00000000" w:rsidDel="00000000" w:rsidP="00000000" w:rsidRDefault="00000000" w:rsidRPr="00000000" w14:paraId="0000002E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Disclosure information will be stored securely to prevent unauthorized access:</w:t>
      </w:r>
    </w:p>
    <w:p w:rsidR="00000000" w:rsidDel="00000000" w:rsidP="00000000" w:rsidRDefault="00000000" w:rsidRPr="00000000" w14:paraId="00000030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Electronic records (e.g., spreadsheets, scanned documents):</w:t>
      </w:r>
    </w:p>
    <w:p w:rsidR="00000000" w:rsidDel="00000000" w:rsidP="00000000" w:rsidRDefault="00000000" w:rsidRPr="00000000" w14:paraId="00000032">
      <w:pPr>
        <w:numPr>
          <w:ilvl w:val="1"/>
          <w:numId w:val="7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Stored on a password-protected computer or cloud service.</w:t>
      </w:r>
    </w:p>
    <w:p w:rsidR="00000000" w:rsidDel="00000000" w:rsidP="00000000" w:rsidRDefault="00000000" w:rsidRPr="00000000" w14:paraId="00000033">
      <w:pPr>
        <w:numPr>
          <w:ilvl w:val="1"/>
          <w:numId w:val="7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Access limited to the</w:t>
      </w: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 Secretary</w:t>
      </w: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, safeguarding officer and chairperson only.</w:t>
      </w:r>
    </w:p>
    <w:p w:rsidR="00000000" w:rsidDel="00000000" w:rsidP="00000000" w:rsidRDefault="00000000" w:rsidRPr="00000000" w14:paraId="00000034">
      <w:pPr>
        <w:numPr>
          <w:ilvl w:val="1"/>
          <w:numId w:val="7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Files encrypted where possible.</w:t>
      </w:r>
    </w:p>
    <w:p w:rsidR="00000000" w:rsidDel="00000000" w:rsidP="00000000" w:rsidRDefault="00000000" w:rsidRPr="00000000" w14:paraId="00000035">
      <w:pPr>
        <w:spacing w:after="0" w:lineRule="auto"/>
        <w:ind w:left="1440" w:firstLine="0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Paper records (e.g., printed disclosure certificates):</w:t>
      </w:r>
    </w:p>
    <w:p w:rsidR="00000000" w:rsidDel="00000000" w:rsidP="00000000" w:rsidRDefault="00000000" w:rsidRPr="00000000" w14:paraId="00000037">
      <w:pPr>
        <w:numPr>
          <w:ilvl w:val="1"/>
          <w:numId w:val="7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Stored in a locked cabinet or secure container.</w:t>
      </w:r>
    </w:p>
    <w:p w:rsidR="00000000" w:rsidDel="00000000" w:rsidP="00000000" w:rsidRDefault="00000000" w:rsidRPr="00000000" w14:paraId="00000038">
      <w:pPr>
        <w:numPr>
          <w:ilvl w:val="1"/>
          <w:numId w:val="7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Key access restricted to safeguarding officer and chairperson.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photocopy or other image of the disclosure information will be retained.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Rule="auto"/>
        <w:jc w:val="center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d2228"/>
          <w:sz w:val="24"/>
          <w:szCs w:val="24"/>
          <w:rtl w:val="0"/>
        </w:rPr>
        <w:t xml:space="preserve">7. Access Control</w:t>
      </w:r>
    </w:p>
    <w:p w:rsidR="00000000" w:rsidDel="00000000" w:rsidP="00000000" w:rsidRDefault="00000000" w:rsidRPr="00000000" w14:paraId="0000003C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Only the Club Safeguarding Officer, </w:t>
      </w: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Secretary </w:t>
      </w: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and Chairperson will have direct access to full disclosure records.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Committee members will not have direct access, unless specifically authorized for a safeguarding purpose.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All individuals with access must sign a confidentiality statement confirming they understand their responsibilities.</w:t>
      </w:r>
    </w:p>
    <w:p w:rsidR="00000000" w:rsidDel="00000000" w:rsidP="00000000" w:rsidRDefault="00000000" w:rsidRPr="00000000" w14:paraId="00000040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8. Record Keeping</w:t>
      </w:r>
    </w:p>
    <w:p w:rsidR="00000000" w:rsidDel="00000000" w:rsidP="00000000" w:rsidRDefault="00000000" w:rsidRPr="00000000" w14:paraId="00000047">
      <w:pPr>
        <w:shd w:fill="ffffff" w:val="clear"/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It is our organisations responsibility to keep accurate information about disclosures we have accessed. The following information will be recorded on our Disclosure Tracking Record: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Name of Applicant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 of Birth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Level of Disclosure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Position applied for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Signatory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 Posted/requested online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 Processed (application requests only)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 Reference Number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 disclosure issued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Certificate/Disclosure Number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PVG Membership Number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Date Destroyed/Deleted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Recruitment Decision and date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will not record whether there was any vetting information as the Code of Practice prohibits this.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d2228"/>
          <w:sz w:val="24"/>
          <w:szCs w:val="24"/>
          <w:rtl w:val="0"/>
        </w:rPr>
        <w:t xml:space="preserve">9. Retention and Disposal</w:t>
      </w:r>
    </w:p>
    <w:p w:rsidR="00000000" w:rsidDel="00000000" w:rsidP="00000000" w:rsidRDefault="00000000" w:rsidRPr="00000000" w14:paraId="00000058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Disclosure information will be kept for no longer than necessary, and in line with Disclosure Scotland guidelines:</w:t>
      </w:r>
    </w:p>
    <w:p w:rsidR="00000000" w:rsidDel="00000000" w:rsidP="00000000" w:rsidRDefault="00000000" w:rsidRPr="00000000" w14:paraId="0000005A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90"/>
        <w:gridCol w:w="2190"/>
        <w:gridCol w:w="2895"/>
        <w:tblGridChange w:id="0">
          <w:tblGrid>
            <w:gridCol w:w="3690"/>
            <w:gridCol w:w="2190"/>
            <w:gridCol w:w="289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Arial" w:cs="Arial" w:eastAsia="Arial" w:hAnsi="Arial"/>
                <w:b w:val="1"/>
                <w:color w:val="1d222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d2228"/>
                <w:sz w:val="24"/>
                <w:szCs w:val="24"/>
                <w:rtl w:val="0"/>
              </w:rPr>
              <w:t xml:space="preserve">Type of Record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lineRule="auto"/>
              <w:rPr>
                <w:rFonts w:ascii="Arial" w:cs="Arial" w:eastAsia="Arial" w:hAnsi="Arial"/>
                <w:b w:val="1"/>
                <w:color w:val="1d222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d2228"/>
                <w:sz w:val="24"/>
                <w:szCs w:val="24"/>
                <w:rtl w:val="0"/>
              </w:rPr>
              <w:t xml:space="preserve">Retention Period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lineRule="auto"/>
              <w:rPr>
                <w:rFonts w:ascii="Arial" w:cs="Arial" w:eastAsia="Arial" w:hAnsi="Arial"/>
                <w:b w:val="1"/>
                <w:color w:val="1d222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1d2228"/>
                <w:sz w:val="24"/>
                <w:szCs w:val="24"/>
                <w:rtl w:val="0"/>
              </w:rPr>
              <w:t xml:space="preserve">Disposal Method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lineRule="auto"/>
              <w:rPr>
                <w:rFonts w:ascii="Arial" w:cs="Arial" w:eastAsia="Arial" w:hAnsi="Arial"/>
                <w:color w:val="1d222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1d2228"/>
                <w:sz w:val="24"/>
                <w:szCs w:val="24"/>
                <w:rtl w:val="0"/>
              </w:rPr>
              <w:t xml:space="preserve">PVG application details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lineRule="auto"/>
              <w:rPr>
                <w:rFonts w:ascii="Arial" w:cs="Arial" w:eastAsia="Arial" w:hAnsi="Arial"/>
                <w:color w:val="1d222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1d2228"/>
                <w:sz w:val="24"/>
                <w:szCs w:val="24"/>
                <w:rtl w:val="0"/>
              </w:rPr>
              <w:t xml:space="preserve">Until PVG status confirmed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Arial" w:cs="Arial" w:eastAsia="Arial" w:hAnsi="Arial"/>
                <w:color w:val="1d222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1d2228"/>
                <w:sz w:val="24"/>
                <w:szCs w:val="24"/>
                <w:rtl w:val="0"/>
              </w:rPr>
              <w:t xml:space="preserve">Secure shredding or deletion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lineRule="auto"/>
              <w:rPr>
                <w:rFonts w:ascii="Arial" w:cs="Arial" w:eastAsia="Arial" w:hAnsi="Arial"/>
                <w:color w:val="1d222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1d2228"/>
                <w:sz w:val="24"/>
                <w:szCs w:val="24"/>
                <w:rtl w:val="0"/>
              </w:rPr>
              <w:t xml:space="preserve">Disclosure certificates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Arial" w:cs="Arial" w:eastAsia="Arial" w:hAnsi="Arial"/>
                <w:color w:val="1d222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1d2228"/>
                <w:sz w:val="24"/>
                <w:szCs w:val="24"/>
                <w:rtl w:val="0"/>
              </w:rPr>
              <w:t xml:space="preserve">Max 90 days after decision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lineRule="auto"/>
              <w:rPr>
                <w:rFonts w:ascii="Arial" w:cs="Arial" w:eastAsia="Arial" w:hAnsi="Arial"/>
                <w:color w:val="1d222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1d2228"/>
                <w:sz w:val="24"/>
                <w:szCs w:val="24"/>
                <w:rtl w:val="0"/>
              </w:rPr>
              <w:t xml:space="preserve">Secure shredding or deletion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rFonts w:ascii="Arial" w:cs="Arial" w:eastAsia="Arial" w:hAnsi="Arial"/>
                <w:color w:val="1d222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1d2228"/>
                <w:sz w:val="24"/>
                <w:szCs w:val="24"/>
                <w:rtl w:val="0"/>
              </w:rPr>
              <w:t xml:space="preserve">Safeguarding decisions summary (e.g., suitability record)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lineRule="auto"/>
              <w:rPr>
                <w:rFonts w:ascii="Arial" w:cs="Arial" w:eastAsia="Arial" w:hAnsi="Arial"/>
                <w:color w:val="1d222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1d2228"/>
                <w:sz w:val="24"/>
                <w:szCs w:val="24"/>
                <w:rtl w:val="0"/>
              </w:rPr>
              <w:t xml:space="preserve">While individual remains in role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Arial" w:cs="Arial" w:eastAsia="Arial" w:hAnsi="Arial"/>
                <w:color w:val="1d2228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1d2228"/>
                <w:sz w:val="24"/>
                <w:szCs w:val="24"/>
                <w:rtl w:val="0"/>
              </w:rPr>
              <w:t xml:space="preserve">Delete or shred within 30 days of leaving role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rFonts w:ascii="Arial" w:cs="Arial" w:eastAsia="Arial" w:hAnsi="Arial"/>
                <w:color w:val="1d2228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hd w:fill="ffffff" w:val="clear"/>
        <w:spacing w:after="0" w:lineRule="auto"/>
        <w:jc w:val="center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d2228"/>
          <w:sz w:val="24"/>
          <w:szCs w:val="24"/>
          <w:rtl w:val="0"/>
        </w:rPr>
        <w:t xml:space="preserve">10. Handling Requests and Concerns</w:t>
      </w:r>
    </w:p>
    <w:p w:rsidR="00000000" w:rsidDel="00000000" w:rsidP="00000000" w:rsidRDefault="00000000" w:rsidRPr="00000000" w14:paraId="0000006A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9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Volunteers have the right to request access to their own disclosure information.</w:t>
      </w:r>
    </w:p>
    <w:p w:rsidR="00000000" w:rsidDel="00000000" w:rsidP="00000000" w:rsidRDefault="00000000" w:rsidRPr="00000000" w14:paraId="0000006C">
      <w:pPr>
        <w:numPr>
          <w:ilvl w:val="0"/>
          <w:numId w:val="9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Any concerns about mishandling of disclosure data must be reported to the Club Chairperson.</w:t>
      </w:r>
    </w:p>
    <w:p w:rsidR="00000000" w:rsidDel="00000000" w:rsidP="00000000" w:rsidRDefault="00000000" w:rsidRPr="00000000" w14:paraId="0000006D">
      <w:pPr>
        <w:numPr>
          <w:ilvl w:val="0"/>
          <w:numId w:val="9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Serious breaches will be reported to Disclosure Scotland and, if required, the Information Commissioner’s Office (ICO).</w:t>
      </w:r>
    </w:p>
    <w:p w:rsidR="00000000" w:rsidDel="00000000" w:rsidP="00000000" w:rsidRDefault="00000000" w:rsidRPr="00000000" w14:paraId="0000006E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hd w:fill="ffffff" w:val="clear"/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11. Lost Disclosures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we lose a physical or emailed copy of a disclosure or any other record of disclosure information, we will notify the scheme member(s) affected, VSDS and the Information Commissioners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d2228"/>
          <w:sz w:val="24"/>
          <w:szCs w:val="24"/>
          <w:rtl w:val="0"/>
        </w:rPr>
        <w:t xml:space="preserve">12. Training and Awareness</w:t>
      </w:r>
    </w:p>
    <w:p w:rsidR="00000000" w:rsidDel="00000000" w:rsidP="00000000" w:rsidRDefault="00000000" w:rsidRPr="00000000" w14:paraId="00000076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2"/>
        </w:numPr>
        <w:shd w:fill="ffffff" w:val="clear"/>
        <w:spacing w:after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The safeguarding officer will ensure committee members and relevant volunteers are aware of:</w:t>
      </w:r>
    </w:p>
    <w:p w:rsidR="00000000" w:rsidDel="00000000" w:rsidP="00000000" w:rsidRDefault="00000000" w:rsidRPr="00000000" w14:paraId="00000078">
      <w:pPr>
        <w:numPr>
          <w:ilvl w:val="1"/>
          <w:numId w:val="2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Their responsibilities under this policy.</w:t>
      </w:r>
    </w:p>
    <w:p w:rsidR="00000000" w:rsidDel="00000000" w:rsidP="00000000" w:rsidRDefault="00000000" w:rsidRPr="00000000" w14:paraId="00000079">
      <w:pPr>
        <w:numPr>
          <w:ilvl w:val="1"/>
          <w:numId w:val="2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The importance of secure handling of sensitive information.</w:t>
      </w:r>
    </w:p>
    <w:p w:rsidR="00000000" w:rsidDel="00000000" w:rsidP="00000000" w:rsidRDefault="00000000" w:rsidRPr="00000000" w14:paraId="0000007A">
      <w:pPr>
        <w:numPr>
          <w:ilvl w:val="1"/>
          <w:numId w:val="2"/>
        </w:numPr>
        <w:spacing w:after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Procedures for reporting safeguarding concerns.</w:t>
      </w:r>
    </w:p>
    <w:p w:rsidR="00000000" w:rsidDel="00000000" w:rsidP="00000000" w:rsidRDefault="00000000" w:rsidRPr="00000000" w14:paraId="0000007B">
      <w:pPr>
        <w:shd w:fill="ffffff" w:val="clear"/>
        <w:spacing w:after="0" w:lineRule="auto"/>
        <w:jc w:val="center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d2228"/>
          <w:sz w:val="24"/>
          <w:szCs w:val="24"/>
          <w:rtl w:val="0"/>
        </w:rPr>
        <w:t xml:space="preserve">13. Policy Review</w:t>
      </w:r>
    </w:p>
    <w:p w:rsidR="00000000" w:rsidDel="00000000" w:rsidP="00000000" w:rsidRDefault="00000000" w:rsidRPr="00000000" w14:paraId="0000007D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This policy will be reviewed annually or when there are changes to relevant legislation or Disclosure Scotland requirements.  The review will be carried out by the Chairperson and Safeguarding Officer.</w:t>
      </w:r>
    </w:p>
    <w:p w:rsidR="00000000" w:rsidDel="00000000" w:rsidP="00000000" w:rsidRDefault="00000000" w:rsidRPr="00000000" w14:paraId="0000007F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d2228"/>
          <w:sz w:val="24"/>
          <w:szCs w:val="24"/>
          <w:rtl w:val="0"/>
        </w:rPr>
        <w:t xml:space="preserve">14. Approval</w:t>
      </w:r>
    </w:p>
    <w:p w:rsidR="00000000" w:rsidDel="00000000" w:rsidP="00000000" w:rsidRDefault="00000000" w:rsidRPr="00000000" w14:paraId="00000081">
      <w:pPr>
        <w:shd w:fill="ffffff" w:val="clear"/>
        <w:spacing w:after="0" w:lineRule="auto"/>
        <w:rPr>
          <w:rFonts w:ascii="Arial" w:cs="Arial" w:eastAsia="Arial" w:hAnsi="Arial"/>
          <w:b w:val="1"/>
          <w:color w:val="1d222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This policy was approved by the St Cyrus Solos Running Club Committee on:</w:t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1d2228"/>
          <w:sz w:val="24"/>
          <w:szCs w:val="24"/>
          <w:rtl w:val="0"/>
        </w:rPr>
        <w:t xml:space="preserve">Date: </w:t>
      </w: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12th September 2025</w:t>
      </w:r>
    </w:p>
    <w:p w:rsidR="00000000" w:rsidDel="00000000" w:rsidP="00000000" w:rsidRDefault="00000000" w:rsidRPr="00000000" w14:paraId="00000083">
      <w:pPr>
        <w:shd w:fill="ffffff" w:val="clear"/>
        <w:spacing w:after="0" w:lineRule="auto"/>
        <w:rPr>
          <w:rFonts w:ascii="Arial" w:cs="Arial" w:eastAsia="Arial" w:hAnsi="Arial"/>
          <w:color w:val="1d2228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1d2228"/>
          <w:sz w:val="24"/>
          <w:szCs w:val="24"/>
          <w:rtl w:val="0"/>
        </w:rPr>
        <w:t xml:space="preserve">Signed (Chairperson):</w:t>
      </w: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</w:rPr>
        <w:drawing>
          <wp:inline distB="114300" distT="114300" distL="114300" distR="114300">
            <wp:extent cx="773602" cy="366443"/>
            <wp:effectExtent b="0" l="0" r="0" t="0"/>
            <wp:docPr id="771736137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3602" cy="3664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color w:val="1d2228"/>
          <w:sz w:val="24"/>
          <w:szCs w:val="24"/>
          <w:rtl w:val="0"/>
        </w:rPr>
        <w:t xml:space="preserve">Signed (Safeguarding Officer):</w:t>
      </w: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</w:rPr>
        <w:drawing>
          <wp:inline distB="114300" distT="114300" distL="114300" distR="114300">
            <wp:extent cx="773602" cy="366443"/>
            <wp:effectExtent b="0" l="0" r="0" t="0"/>
            <wp:docPr id="77173613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3602" cy="3664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color w:val="1d2228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40.0000000000002" w:top="1440.0000000000002" w:left="1247.2440944881891" w:right="1247.24409448818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06275" cy="369728"/>
          <wp:effectExtent b="0" l="0" r="0" t="0"/>
          <wp:docPr descr="A black and white logo&#10;&#10;Description automatically generated" id="771736138" name="image1.jpg"/>
          <a:graphic>
            <a:graphicData uri="http://schemas.openxmlformats.org/drawingml/2006/picture">
              <pic:pic>
                <pic:nvPicPr>
                  <pic:cNvPr descr="A black and white logo&#10;&#10;Description automatically generated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6275" cy="3697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2228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d2228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2228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2228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2228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2228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2228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color w:val="1d2228"/>
        <w:sz w:val="20"/>
        <w:szCs w:val="2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2228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2228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E0134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E0134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E0134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E0134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E0134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E0134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E0134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E0134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E0134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E0134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E0134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E0134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E0134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E0134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E0134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E0134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E0134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E0134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E0134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0134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E01341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E0134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01341"/>
  </w:style>
  <w:style w:type="paragraph" w:styleId="Footer">
    <w:name w:val="footer"/>
    <w:basedOn w:val="Normal"/>
    <w:link w:val="FooterChar"/>
    <w:uiPriority w:val="99"/>
    <w:unhideWhenUsed w:val="1"/>
    <w:rsid w:val="00E0134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01341"/>
  </w:style>
  <w:style w:type="character" w:styleId="Hyperlink">
    <w:name w:val="Hyperlink"/>
    <w:basedOn w:val="DefaultParagraphFont"/>
    <w:uiPriority w:val="99"/>
    <w:unhideWhenUsed w:val="1"/>
    <w:rsid w:val="00E013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0134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q3HrPBq2AszxANX7ko3EngsGVw==">CgMxLjA4AHIhMUQ4bFdHMUVYaTRWX2hkOU55RmxoUHMxcERzazFySHZT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2025-01-07T15:08:00Z</dcterms:created>
  <dc:creator>Vicki Findlater</dc:creator>
</cp:coreProperties>
</file>